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HR Executive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Blackcat (BCPL) — Gurgaon</w:t>
      </w:r>
    </w:p>
    <w:p>
      <w:pPr>
        <w:spacing w:after="80"/>
      </w:pPr>
    </w:p>
    <w:p>
      <w:pPr>
        <w:pStyle w:val="Heading2"/>
      </w:pPr>
      <w:r>
        <w:t xml:space="preserve">Quick Facts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Role</w:t>
            </w:r>
          </w:p>
        </w:tc>
        <w:tc>
          <w:tcPr>
            <w:tcW w:type="dxa" w:w="62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HR Executive</w:t>
            </w:r>
          </w:p>
        </w:tc>
      </w:tr>
      <w:tr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AFAFA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Location</w:t>
            </w:r>
          </w:p>
        </w:tc>
        <w:tc>
          <w:tcPr>
            <w:tcW w:type="dxa" w:w="62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AFAFA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Gurgaon, full-time, on-site</w:t>
            </w:r>
          </w:p>
        </w:tc>
      </w:tr>
      <w:tr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Experience</w:t>
            </w:r>
          </w:p>
        </w:tc>
        <w:tc>
          <w:tcPr>
            <w:tcW w:type="dxa" w:w="62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4–6 years</w:t>
            </w:r>
          </w:p>
        </w:tc>
      </w:tr>
      <w:tr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AFAFA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Reports to</w:t>
            </w:r>
          </w:p>
        </w:tc>
        <w:tc>
          <w:tcPr>
            <w:tcW w:type="dxa" w:w="62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AFAFA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Manager – HR</w:t>
            </w:r>
          </w:p>
        </w:tc>
      </w:tr>
      <w:tr>
        <w:tc>
          <w:tcPr>
            <w:tcW w:type="dxa" w:w="31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Compensation</w:t>
            </w:r>
          </w:p>
        </w:tc>
        <w:tc>
          <w:tcPr>
            <w:tcW w:type="dxa" w:w="62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₹4–6 LPA+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About BCPL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Blackcat builds automotive electronics that go into vehicles from Mahindra, Hyundai-Kia, JCB, and MG Motor — to IATF 16949 standards. We’re looking for people who step up and lead — the thinking, the doing, and the results — and see their decisions directly shape the business.</w:t>
      </w:r>
    </w:p>
    <w:p>
      <w:pPr>
        <w:pStyle w:val="Heading2"/>
      </w:pPr>
      <w:r>
        <w:t xml:space="preserve">The Role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HR at BCPL spans recruitment, onboarding, employee engagement, and day-to-day people operations, with this role sitting across all of them rather than one narrow slice. You’ll work directly with the Manager – HR, with real ownership over the areas listed below — not a purely administrative or execution-only mandate.</w:t>
      </w:r>
    </w:p>
    <w:p>
      <w:pPr>
        <w:pStyle w:val="Heading2"/>
      </w:pPr>
      <w:r>
        <w:t xml:space="preserve">What You’ll Own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End-to-end recruitment coordination — sourcing, screening, scheduling, and candidate experience for open roles across functions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Onboarding execution — getting new hires set up, documented, and oriented from day one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Employee engagement — running the calendar of activities, recognition touchpoints, and feedback loops that keep the workplace functioning well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HR operations and documentation — attendance, leave records, HR letters, and policy compliance, kept clean and current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Acting as a point of contact for employee queries and escalating what needs the Manager – HR’s attention</w:t>
      </w:r>
    </w:p>
    <w:p>
      <w:pPr>
        <w:spacing w:after="60"/>
      </w:pPr>
    </w:p>
    <w:p>
      <w:pPr>
        <w:pStyle w:val="Heading2"/>
      </w:pPr>
      <w:r>
        <w:t xml:space="preserve">What We’re Looking For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4–6 years in an HR generalist role, ideally in a manufacturing or industrial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Comfortable owning recruitment and ops side by side — not specialized in just one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Sharp with documentation and follow-through — nothing falls through the cracks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Proactive communicator who flags issues early rather than waiting to be asked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Working knowledge of HR compliance basics (PF, ESI, attendance, statutory documentation)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Comfortable with Excel/HRMS tools; picks up new systems quickly</w:t>
      </w:r>
    </w:p>
    <w:p>
      <w:pPr>
        <w:spacing w:after="60"/>
      </w:pPr>
    </w:p>
    <w:p>
      <w:pPr>
        <w:pStyle w:val="Heading2"/>
      </w:pPr>
      <w:r>
        <w:t xml:space="preserve">What BCPL Offers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₹4–6 LPA+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Direct exposure to how a manufacturing OEM-supplier HR function actually runs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Real ownership across the HR lifecycle, not a narrow administrative slice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growing team and growing scope as BCPL scales</w:t>
      </w:r>
    </w:p>
    <w:p>
      <w:pPr>
        <w:spacing w:after="140"/>
      </w:pPr>
    </w:p>
    <w:p>
      <w:pPr>
        <w:pStyle w:val="Heading2"/>
      </w:pPr>
      <w:r>
        <w:t xml:space="preserve">To Apply</w:t>
      </w:r>
    </w:p>
    <w:p>
      <w:pPr>
        <w:spacing w:after="160"/>
      </w:pPr>
      <w:hyperlink w:history="1" r:id="rIdwcaip2hvn8bpgnafqkjiq">
        <w:r>
          <w:rPr>
            <w:rStyle w:val="Hyperlink"/>
            <w:rFonts w:ascii="Arial" w:cs="Arial" w:eastAsia="Arial" w:hAnsi="Arial"/>
            <w:sz w:val="22"/>
            <w:szCs w:val="22"/>
          </w:rPr>
          <w:t xml:space="preserve">blackcat.in/career.php</w:t>
        </w:r>
      </w:hyperlink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Page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88888"/>
        <w:sz w:val="18"/>
        <w:szCs w:val="18"/>
      </w:rPr>
      <w:t xml:space="preserve">Blackcat (BCPL)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B3A6B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1B3A6B" w:sz="6" w:space="4"/>
      </w:pBdr>
      <w:spacing w:after="140" w:before="320"/>
      <w:outlineLvl w:val="1"/>
    </w:pPr>
    <w:rPr>
      <w:rFonts w:ascii="Arial" w:cs="Arial" w:eastAsia="Arial" w:hAnsi="Arial"/>
      <w:b/>
      <w:bCs/>
      <w:color w:val="1B3A6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wcaip2hvn8bpgnafqkjiq" Type="http://schemas.openxmlformats.org/officeDocument/2006/relationships/hyperlink" Target="https://blackcat.in/career.php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2026-06-26T09:48:15.079Z</dcterms:created>
  <dcterms:modified xsi:type="dcterms:W3CDTF">2026-06-26T09:48:15.079Z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